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D8A2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梁言顺在全省传达学习全国两会精神大会上强调</w:t>
      </w:r>
    </w:p>
    <w:p w14:paraId="451FCE3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高质量完成“十四五”规划目标任务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为全国发展大局贡献更多安徽力量</w:t>
      </w:r>
    </w:p>
    <w:p w14:paraId="31138A4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3366"/>
          <w:spacing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王清宪唐良智出席</w:t>
      </w:r>
    </w:p>
    <w:p w14:paraId="117F102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"/>
        </w:rPr>
        <w:t>来源：中安在线   发布时间：2025-03-13</w:t>
      </w:r>
    </w:p>
    <w:p w14:paraId="7699DA2D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"/>
        </w:rPr>
      </w:pPr>
    </w:p>
    <w:p w14:paraId="0572FBC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中安在线、中安新闻客户端讯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3月13日下午，省委召开全省传达学习全国两会精神大会。省委书记梁言顺传达习近平总书记在全国两会期间的重要讲话精神，部署我省贯彻落实工作。他强调，要把学习贯彻全国两会精神与学习党的二十大和二十届二中、三中全会精神结合起来，与学习总书记考察安徽重要讲话精神结合起来，锚定“三地一区”战略定位，奋力谱写中国式现代化安徽篇章。</w:t>
      </w:r>
    </w:p>
    <w:p w14:paraId="396EA8C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省委副书记、省长王清宪传达十四届全国人大三次会议精神，省政协主席唐良智传达全国政协十四届三次会议精神。省委常委，其他在职省级领导干部出席。</w:t>
      </w:r>
    </w:p>
    <w:p w14:paraId="1F7EC3E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梁言顺指出，今年全国两会是在“十四五”规划收官之年召开的重要会议。总书记发表的系列重要讲话具有很强的政治性、时代性、指导性，为做好今年工作提供了根本遵循。我们要深刻领悟“两个确立”的决定性意义，坚决做到“两个维护”，以安徽高质量发展为全国大局作出更大贡献。</w:t>
      </w:r>
    </w:p>
    <w:p w14:paraId="294872D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梁言顺强调，要干字当头、创先争优，高质量完成“十四五”规划目标任务，为实现“十五五”良好开局打牢基础。要促进消费和投资更好结合，推动科技创新和产业创新融合发展，全面服务和融入国家发展战略，推进深层次改革和高水平开放，加快构建城乡融合发展新格局，更好统筹发展和安全，发挥地方优势服务保障军队建设。要丰富和完善全过程人民民主安徽实践，稳中求进推动人大工作高质量发展，更好发挥人民政协专门协商机构作用，以高水平法治服务保障安徽高质量发展。</w:t>
      </w:r>
    </w:p>
    <w:p w14:paraId="7087696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梁言顺强调，要立即动起来，全面兴起学习宣传贯彻热潮。要拉高标杆、提速前行，全力以赴实现一季度开门红，推动“三个往前赶”不断取得新突破，认真组织开展深入贯彻中央八项规定精神学习教育，确保完成全年各项目标任务。</w:t>
      </w:r>
    </w:p>
    <w:p w14:paraId="4975C40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会议以电视电话会议形式召开，省直各单位党组（党委）主要负责同志等在主会场参会，各省辖市、县（市、区）设分会场。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676AC"/>
    <w:rsid w:val="4C6D519A"/>
    <w:rsid w:val="6A3676AC"/>
    <w:rsid w:val="732D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815</Words>
  <Characters>825</Characters>
  <Lines>0</Lines>
  <Paragraphs>0</Paragraphs>
  <TotalTime>1</TotalTime>
  <ScaleCrop>false</ScaleCrop>
  <LinksUpToDate>false</LinksUpToDate>
  <CharactersWithSpaces>831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2025-03-21T08:46:00Z</dcterms:created>
  <dc:creator>日堯言堇</dc:creator>
  <cp:lastModifiedBy>日堯言堇</cp:lastModifiedBy>
  <dcterms:modified xsi:type="dcterms:W3CDTF">2025-04-09T06:13:25Z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D74B080EF5F942D2AFE84616A66AF408_11</vt:lpwstr>
  </property>
  <property fmtid="{D5CDD505-2E9C-101B-9397-08002B2CF9AE}" pid="4" name="KSOTemplateDocerSaveRecord">
    <vt:lpwstr>eyJoZGlkIjoiN2Y5MWI2ZWY4NzFhMjQyN2M2NTU1YmY5NzM3N2I4MWMiLCJ1c2VySWQiOiIyMzUwNjQxODQifQ==</vt:lpwstr>
  </property>
</Properties>
</file>