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“我和我的祖国”系列活动参赛作品登记表</w:t>
      </w:r>
    </w:p>
    <w:bookmarkEnd w:id="0"/>
    <w:tbl>
      <w:tblPr>
        <w:tblStyle w:val="3"/>
        <w:tblW w:w="13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890"/>
        <w:gridCol w:w="1230"/>
        <w:gridCol w:w="1440"/>
        <w:gridCol w:w="2760"/>
        <w:gridCol w:w="18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作品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E6EE4"/>
    <w:rsid w:val="4AA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2019-05-21T03:27:00Z</dcterms:created>
  <dc:creator>尘埃落定</dc:creator>
  <cp:lastModifiedBy>尘埃落定</cp:lastModifiedBy>
  <dcterms:modified xsi:type="dcterms:W3CDTF">2019-05-21T03:28:43Z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